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23" w:rsidRDefault="002873BD">
      <w:pPr>
        <w:widowControl/>
        <w:jc w:val="center"/>
        <w:rPr>
          <w:rFonts w:ascii="標楷體" w:eastAsia="標楷體" w:hAnsi="標楷體"/>
          <w:sz w:val="28"/>
          <w:szCs w:val="28"/>
        </w:rPr>
      </w:pPr>
      <w:bookmarkStart w:id="0" w:name="_GoBack"/>
      <w:r>
        <w:rPr>
          <w:rFonts w:ascii="標楷體" w:eastAsia="標楷體" w:hAnsi="標楷體"/>
          <w:sz w:val="28"/>
          <w:szCs w:val="28"/>
        </w:rPr>
        <w:t>臺北市傑出演藝團隊徵選與獎勵作業要點</w:t>
      </w:r>
      <w:bookmarkEnd w:id="0"/>
    </w:p>
    <w:p w:rsidR="00AD7923" w:rsidRDefault="00AD7923">
      <w:pPr>
        <w:widowControl/>
        <w:jc w:val="center"/>
        <w:rPr>
          <w:rFonts w:ascii="標楷體" w:eastAsia="標楷體" w:hAnsi="標楷體"/>
          <w:sz w:val="28"/>
          <w:szCs w:val="28"/>
        </w:rPr>
      </w:pPr>
    </w:p>
    <w:p w:rsidR="00AD7923" w:rsidRDefault="002873BD">
      <w:pPr>
        <w:widowControl/>
        <w:ind w:left="566" w:hanging="566"/>
        <w:rPr>
          <w:rFonts w:ascii="標楷體" w:eastAsia="標楷體" w:hAnsi="標楷體"/>
          <w:sz w:val="28"/>
          <w:szCs w:val="28"/>
        </w:rPr>
      </w:pPr>
      <w:r>
        <w:rPr>
          <w:rFonts w:ascii="標楷體" w:eastAsia="標楷體" w:hAnsi="標楷體"/>
          <w:sz w:val="28"/>
          <w:szCs w:val="28"/>
        </w:rPr>
        <w:t>一、臺北市政府文化局</w:t>
      </w:r>
      <w:r>
        <w:rPr>
          <w:rFonts w:ascii="標楷體" w:eastAsia="標楷體" w:hAnsi="標楷體"/>
          <w:sz w:val="28"/>
          <w:szCs w:val="28"/>
        </w:rPr>
        <w:t>(</w:t>
      </w:r>
      <w:r>
        <w:rPr>
          <w:rFonts w:ascii="標楷體" w:eastAsia="標楷體" w:hAnsi="標楷體"/>
          <w:sz w:val="28"/>
          <w:szCs w:val="28"/>
        </w:rPr>
        <w:t>以下簡稱本局</w:t>
      </w:r>
      <w:r>
        <w:rPr>
          <w:rFonts w:ascii="標楷體" w:eastAsia="標楷體" w:hAnsi="標楷體"/>
          <w:sz w:val="28"/>
          <w:szCs w:val="28"/>
        </w:rPr>
        <w:t>)</w:t>
      </w:r>
      <w:r>
        <w:rPr>
          <w:rFonts w:ascii="標楷體" w:eastAsia="標楷體" w:hAnsi="標楷體"/>
          <w:sz w:val="28"/>
          <w:szCs w:val="28"/>
        </w:rPr>
        <w:t>為獎勵本市優秀演藝團體，使具特色，並達專業水準，以參加國內外重要性活動，依據「文化部補助直轄市及縣市政府辦理縣市傑出演藝團隊徵選及獎勵計畫作業要點」訂定本作業要點。</w:t>
      </w:r>
    </w:p>
    <w:p w:rsidR="00AD7923" w:rsidRDefault="002873BD">
      <w:pPr>
        <w:widowControl/>
        <w:ind w:left="566" w:hanging="566"/>
        <w:rPr>
          <w:rFonts w:ascii="標楷體" w:eastAsia="標楷體" w:hAnsi="標楷體"/>
          <w:sz w:val="28"/>
          <w:szCs w:val="28"/>
        </w:rPr>
      </w:pPr>
      <w:r>
        <w:rPr>
          <w:rFonts w:ascii="標楷體" w:eastAsia="標楷體" w:hAnsi="標楷體"/>
          <w:sz w:val="28"/>
          <w:szCs w:val="28"/>
        </w:rPr>
        <w:t>二、本要點所稱演藝團體係指在臺北市政府文化局登記立案，從事音樂、舞蹈、傳統戲曲及現代戲劇之演藝團體，且已有公開演出或辦理其他相關活動經驗者。</w:t>
      </w:r>
    </w:p>
    <w:p w:rsidR="00AD7923" w:rsidRDefault="002873BD">
      <w:pPr>
        <w:widowControl/>
      </w:pPr>
      <w:r>
        <w:rPr>
          <w:rFonts w:ascii="標楷體" w:eastAsia="標楷體" w:hAnsi="標楷體"/>
          <w:sz w:val="28"/>
          <w:szCs w:val="28"/>
        </w:rPr>
        <w:t>三、</w:t>
      </w:r>
      <w:r>
        <w:rPr>
          <w:rFonts w:ascii="標楷體" w:eastAsia="標楷體" w:hAnsi="標楷體"/>
          <w:color w:val="FF0000"/>
          <w:sz w:val="28"/>
          <w:szCs w:val="28"/>
        </w:rPr>
        <w:t>獎勵對象須具備下列條件</w:t>
      </w:r>
      <w:r>
        <w:rPr>
          <w:rFonts w:ascii="標楷體" w:eastAsia="標楷體" w:hAnsi="標楷體"/>
          <w:sz w:val="28"/>
          <w:szCs w:val="28"/>
        </w:rPr>
        <w:t>：</w:t>
      </w:r>
    </w:p>
    <w:p w:rsidR="00AD7923" w:rsidRDefault="002873BD">
      <w:pPr>
        <w:widowControl/>
        <w:ind w:firstLine="566"/>
      </w:pPr>
      <w:r>
        <w:rPr>
          <w:rFonts w:ascii="標楷體" w:eastAsia="標楷體" w:hAnsi="標楷體"/>
          <w:sz w:val="28"/>
          <w:szCs w:val="28"/>
        </w:rPr>
        <w:t>（一）在臺北市登記立案滿</w:t>
      </w:r>
      <w:r>
        <w:rPr>
          <w:rFonts w:ascii="標楷體" w:eastAsia="標楷體" w:hAnsi="標楷體"/>
          <w:color w:val="FF0000"/>
          <w:sz w:val="28"/>
          <w:szCs w:val="28"/>
        </w:rPr>
        <w:t>二</w:t>
      </w:r>
      <w:r>
        <w:rPr>
          <w:rFonts w:ascii="標楷體" w:eastAsia="標楷體" w:hAnsi="標楷體"/>
          <w:sz w:val="28"/>
          <w:szCs w:val="28"/>
        </w:rPr>
        <w:t>年以上。</w:t>
      </w:r>
    </w:p>
    <w:p w:rsidR="00AD7923" w:rsidRDefault="002873BD">
      <w:pPr>
        <w:widowControl/>
        <w:ind w:firstLine="566"/>
      </w:pPr>
      <w:r>
        <w:rPr>
          <w:rFonts w:ascii="標楷體" w:eastAsia="標楷體" w:hAnsi="標楷體"/>
          <w:sz w:val="28"/>
          <w:szCs w:val="28"/>
        </w:rPr>
        <w:t>（二）</w:t>
      </w:r>
      <w:r>
        <w:rPr>
          <w:rFonts w:ascii="標楷體" w:eastAsia="標楷體" w:hAnsi="標楷體"/>
          <w:color w:val="FF0000"/>
          <w:sz w:val="28"/>
          <w:szCs w:val="28"/>
        </w:rPr>
        <w:t>每年至少有二場以上於本市境內演出。</w:t>
      </w:r>
    </w:p>
    <w:p w:rsidR="00AD7923" w:rsidRDefault="002873BD">
      <w:pPr>
        <w:widowControl/>
        <w:ind w:firstLine="566"/>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三</w:t>
      </w:r>
      <w:r>
        <w:rPr>
          <w:rFonts w:ascii="標楷體" w:eastAsia="標楷體" w:hAnsi="標楷體"/>
          <w:color w:val="FF0000"/>
          <w:sz w:val="28"/>
          <w:szCs w:val="28"/>
        </w:rPr>
        <w:t xml:space="preserve">) </w:t>
      </w:r>
      <w:r>
        <w:rPr>
          <w:rFonts w:ascii="標楷體" w:eastAsia="標楷體" w:hAnsi="標楷體"/>
          <w:color w:val="FF0000"/>
          <w:sz w:val="28"/>
          <w:szCs w:val="28"/>
        </w:rPr>
        <w:t>聘有專職行政人員或團員。</w:t>
      </w:r>
    </w:p>
    <w:p w:rsidR="00AD7923" w:rsidRDefault="002873BD">
      <w:pPr>
        <w:widowControl/>
        <w:ind w:left="1417" w:hanging="848"/>
        <w:rPr>
          <w:rFonts w:ascii="標楷體" w:eastAsia="標楷體" w:hAnsi="標楷體"/>
          <w:color w:val="FF0000"/>
          <w:sz w:val="28"/>
          <w:szCs w:val="28"/>
        </w:rPr>
      </w:pPr>
      <w:r>
        <w:rPr>
          <w:rFonts w:ascii="標楷體" w:eastAsia="標楷體" w:hAnsi="標楷體"/>
          <w:color w:val="FF0000"/>
          <w:sz w:val="28"/>
          <w:szCs w:val="28"/>
        </w:rPr>
        <w:t>（四）團隊行政組織與財務收支制度</w:t>
      </w:r>
      <w:proofErr w:type="gramStart"/>
      <w:r>
        <w:rPr>
          <w:rFonts w:ascii="標楷體" w:eastAsia="標楷體" w:hAnsi="標楷體"/>
          <w:color w:val="FF0000"/>
          <w:sz w:val="28"/>
          <w:szCs w:val="28"/>
        </w:rPr>
        <w:t>健全，</w:t>
      </w:r>
      <w:proofErr w:type="gramEnd"/>
      <w:r>
        <w:rPr>
          <w:rFonts w:ascii="標楷體" w:eastAsia="標楷體" w:hAnsi="標楷體"/>
          <w:color w:val="FF0000"/>
          <w:sz w:val="28"/>
          <w:szCs w:val="28"/>
        </w:rPr>
        <w:t>且具長期發展之核心演出計畫。</w:t>
      </w:r>
    </w:p>
    <w:p w:rsidR="00AD7923" w:rsidRDefault="002873BD">
      <w:pPr>
        <w:rPr>
          <w:rFonts w:ascii="標楷體" w:eastAsia="標楷體" w:hAnsi="標楷體"/>
          <w:color w:val="FF0000"/>
          <w:sz w:val="28"/>
          <w:szCs w:val="28"/>
        </w:rPr>
      </w:pPr>
      <w:r>
        <w:rPr>
          <w:rFonts w:ascii="標楷體" w:eastAsia="標楷體" w:hAnsi="標楷體"/>
          <w:color w:val="FF0000"/>
          <w:sz w:val="28"/>
          <w:szCs w:val="28"/>
        </w:rPr>
        <w:t xml:space="preserve">    </w:t>
      </w:r>
    </w:p>
    <w:p w:rsidR="00AD7923" w:rsidRDefault="002873BD">
      <w:pPr>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具備下列條件之</w:t>
      </w:r>
      <w:proofErr w:type="gramStart"/>
      <w:r>
        <w:rPr>
          <w:rFonts w:ascii="標楷體" w:eastAsia="標楷體" w:hAnsi="標楷體"/>
          <w:color w:val="FF0000"/>
          <w:sz w:val="28"/>
          <w:szCs w:val="28"/>
        </w:rPr>
        <w:t>一</w:t>
      </w:r>
      <w:proofErr w:type="gramEnd"/>
      <w:r>
        <w:rPr>
          <w:rFonts w:ascii="標楷體" w:eastAsia="標楷體" w:hAnsi="標楷體"/>
          <w:color w:val="FF0000"/>
          <w:sz w:val="28"/>
          <w:szCs w:val="28"/>
        </w:rPr>
        <w:t>者，得優先列為獎勵對象：</w:t>
      </w:r>
    </w:p>
    <w:p w:rsidR="00AD7923" w:rsidRDefault="002873BD">
      <w:pPr>
        <w:widowControl/>
        <w:ind w:left="1272" w:hanging="566"/>
        <w:rPr>
          <w:rFonts w:ascii="標楷體" w:eastAsia="標楷體" w:hAnsi="標楷體"/>
          <w:color w:val="FF0000"/>
          <w:sz w:val="28"/>
          <w:szCs w:val="28"/>
        </w:rPr>
      </w:pPr>
      <w:r>
        <w:rPr>
          <w:rFonts w:ascii="標楷體" w:eastAsia="標楷體" w:hAnsi="標楷體"/>
          <w:color w:val="FF0000"/>
          <w:sz w:val="28"/>
          <w:szCs w:val="28"/>
        </w:rPr>
        <w:t>(</w:t>
      </w:r>
      <w:proofErr w:type="gramStart"/>
      <w:r>
        <w:rPr>
          <w:rFonts w:ascii="標楷體" w:eastAsia="標楷體" w:hAnsi="標楷體"/>
          <w:color w:val="FF0000"/>
          <w:sz w:val="28"/>
          <w:szCs w:val="28"/>
        </w:rPr>
        <w:t>一</w:t>
      </w:r>
      <w:proofErr w:type="gramEnd"/>
      <w:r>
        <w:rPr>
          <w:rFonts w:ascii="標楷體" w:eastAsia="標楷體" w:hAnsi="標楷體"/>
          <w:color w:val="FF0000"/>
          <w:sz w:val="28"/>
          <w:szCs w:val="28"/>
        </w:rPr>
        <w:t>)</w:t>
      </w:r>
      <w:r>
        <w:rPr>
          <w:rFonts w:ascii="標楷體" w:eastAsia="標楷體" w:hAnsi="標楷體"/>
          <w:color w:val="FF0000"/>
          <w:sz w:val="28"/>
          <w:szCs w:val="28"/>
        </w:rPr>
        <w:t>年度計畫應至少提出一項年度演出製作</w:t>
      </w:r>
      <w:r>
        <w:rPr>
          <w:rFonts w:ascii="標楷體" w:eastAsia="標楷體" w:hAnsi="標楷體"/>
          <w:color w:val="FF0000"/>
          <w:sz w:val="28"/>
          <w:szCs w:val="28"/>
        </w:rPr>
        <w:t>(</w:t>
      </w:r>
      <w:r>
        <w:rPr>
          <w:rFonts w:ascii="標楷體" w:eastAsia="標楷體" w:hAnsi="標楷體"/>
          <w:color w:val="FF0000"/>
          <w:sz w:val="28"/>
          <w:szCs w:val="28"/>
        </w:rPr>
        <w:t>含新編或舊作重製，具有</w:t>
      </w:r>
      <w:proofErr w:type="gramStart"/>
      <w:r>
        <w:rPr>
          <w:rFonts w:ascii="標楷體" w:eastAsia="標楷體" w:hAnsi="標楷體"/>
          <w:color w:val="FF0000"/>
          <w:sz w:val="28"/>
          <w:szCs w:val="28"/>
        </w:rPr>
        <w:t>臺</w:t>
      </w:r>
      <w:proofErr w:type="gramEnd"/>
      <w:r>
        <w:rPr>
          <w:rFonts w:ascii="標楷體" w:eastAsia="標楷體" w:hAnsi="標楷體"/>
          <w:color w:val="FF0000"/>
          <w:sz w:val="28"/>
          <w:szCs w:val="28"/>
        </w:rPr>
        <w:t>北元素或意象者尤佳</w:t>
      </w:r>
      <w:r>
        <w:rPr>
          <w:rFonts w:ascii="標楷體" w:eastAsia="標楷體" w:hAnsi="標楷體"/>
          <w:color w:val="FF0000"/>
          <w:sz w:val="28"/>
          <w:szCs w:val="28"/>
        </w:rPr>
        <w:t>)</w:t>
      </w:r>
      <w:r>
        <w:rPr>
          <w:rFonts w:ascii="標楷體" w:eastAsia="標楷體" w:hAnsi="標楷體"/>
          <w:color w:val="FF0000"/>
          <w:sz w:val="28"/>
          <w:szCs w:val="28"/>
        </w:rPr>
        <w:t>。</w:t>
      </w:r>
    </w:p>
    <w:p w:rsidR="00AD7923" w:rsidRDefault="002873BD">
      <w:pPr>
        <w:ind w:left="1417" w:hanging="1417"/>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 xml:space="preserve"> (</w:t>
      </w:r>
      <w:r>
        <w:rPr>
          <w:rFonts w:ascii="標楷體" w:eastAsia="標楷體" w:hAnsi="標楷體"/>
          <w:color w:val="FF0000"/>
          <w:sz w:val="28"/>
          <w:szCs w:val="28"/>
        </w:rPr>
        <w:t>二</w:t>
      </w:r>
      <w:r>
        <w:rPr>
          <w:rFonts w:ascii="標楷體" w:eastAsia="標楷體" w:hAnsi="標楷體"/>
          <w:color w:val="FF0000"/>
          <w:sz w:val="28"/>
          <w:szCs w:val="28"/>
        </w:rPr>
        <w:t>)</w:t>
      </w:r>
      <w:r>
        <w:rPr>
          <w:rFonts w:ascii="標楷體" w:eastAsia="標楷體" w:hAnsi="標楷體"/>
          <w:color w:val="FF0000"/>
          <w:sz w:val="28"/>
          <w:szCs w:val="28"/>
        </w:rPr>
        <w:t>年度計畫具有國際交流活動。</w:t>
      </w:r>
    </w:p>
    <w:p w:rsidR="00AD7923" w:rsidRDefault="002873BD">
      <w:pPr>
        <w:widowControl/>
        <w:ind w:left="1417" w:hanging="848"/>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三</w:t>
      </w:r>
      <w:r>
        <w:rPr>
          <w:rFonts w:ascii="標楷體" w:eastAsia="標楷體" w:hAnsi="標楷體"/>
          <w:color w:val="FF0000"/>
          <w:sz w:val="28"/>
          <w:szCs w:val="28"/>
        </w:rPr>
        <w:t>)</w:t>
      </w:r>
      <w:r>
        <w:rPr>
          <w:rFonts w:ascii="標楷體" w:eastAsia="標楷體" w:hAnsi="標楷體"/>
          <w:color w:val="FF0000"/>
          <w:sz w:val="28"/>
          <w:szCs w:val="28"/>
        </w:rPr>
        <w:t>有外聘專業人才駐團指導。</w:t>
      </w:r>
    </w:p>
    <w:p w:rsidR="00AD7923" w:rsidRDefault="002873BD">
      <w:pPr>
        <w:widowControl/>
      </w:pPr>
      <w:r>
        <w:rPr>
          <w:rFonts w:ascii="標楷體" w:eastAsia="標楷體" w:hAnsi="標楷體"/>
          <w:color w:val="FF0000"/>
          <w:sz w:val="28"/>
          <w:szCs w:val="28"/>
        </w:rPr>
        <w:t>四</w:t>
      </w:r>
      <w:r>
        <w:rPr>
          <w:rFonts w:ascii="標楷體" w:eastAsia="標楷體" w:hAnsi="標楷體"/>
          <w:sz w:val="28"/>
          <w:szCs w:val="28"/>
        </w:rPr>
        <w:t>、有下列情形之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者，不列入獎勵範圍：</w:t>
      </w:r>
    </w:p>
    <w:p w:rsidR="00AD7923" w:rsidRDefault="002873BD">
      <w:pPr>
        <w:widowControl/>
        <w:ind w:left="566" w:firstLine="1"/>
      </w:pPr>
      <w:r>
        <w:rPr>
          <w:rFonts w:ascii="標楷體" w:eastAsia="標楷體" w:hAnsi="標楷體"/>
          <w:sz w:val="28"/>
          <w:szCs w:val="28"/>
        </w:rPr>
        <w:t>（一）立案</w:t>
      </w:r>
      <w:proofErr w:type="gramStart"/>
      <w:r>
        <w:rPr>
          <w:rFonts w:ascii="標楷體" w:eastAsia="標楷體" w:hAnsi="標楷體"/>
          <w:sz w:val="28"/>
          <w:szCs w:val="28"/>
        </w:rPr>
        <w:t>不滿</w:t>
      </w:r>
      <w:r>
        <w:rPr>
          <w:rFonts w:ascii="標楷體" w:eastAsia="標楷體" w:hAnsi="標楷體"/>
          <w:color w:val="FF0000"/>
          <w:sz w:val="28"/>
          <w:szCs w:val="28"/>
        </w:rPr>
        <w:t>二</w:t>
      </w:r>
      <w:r>
        <w:rPr>
          <w:rFonts w:ascii="標楷體" w:eastAsia="標楷體" w:hAnsi="標楷體"/>
          <w:sz w:val="28"/>
          <w:szCs w:val="28"/>
        </w:rPr>
        <w:t>年</w:t>
      </w:r>
      <w:proofErr w:type="gramEnd"/>
      <w:r>
        <w:rPr>
          <w:rFonts w:ascii="標楷體" w:eastAsia="標楷體" w:hAnsi="標楷體"/>
          <w:sz w:val="28"/>
          <w:szCs w:val="28"/>
        </w:rPr>
        <w:t>之演藝團隊。</w:t>
      </w:r>
    </w:p>
    <w:p w:rsidR="00AD7923" w:rsidRDefault="002873BD">
      <w:pPr>
        <w:widowControl/>
        <w:ind w:left="1415" w:hanging="851"/>
      </w:pPr>
      <w:r>
        <w:rPr>
          <w:rFonts w:ascii="標楷體" w:eastAsia="標楷體" w:hAnsi="標楷體"/>
          <w:sz w:val="28"/>
          <w:szCs w:val="28"/>
        </w:rPr>
        <w:t>（二）</w:t>
      </w:r>
      <w:r>
        <w:rPr>
          <w:rFonts w:ascii="標楷體" w:eastAsia="標楷體" w:hAnsi="標楷體"/>
          <w:color w:val="FF0000"/>
          <w:sz w:val="28"/>
          <w:szCs w:val="28"/>
        </w:rPr>
        <w:t>入選國家文化藝術基金會</w:t>
      </w:r>
      <w:r>
        <w:rPr>
          <w:rFonts w:ascii="標楷體" w:eastAsia="標楷體" w:hAnsi="標楷體"/>
          <w:color w:val="FF0000"/>
          <w:sz w:val="28"/>
          <w:szCs w:val="28"/>
        </w:rPr>
        <w:t>(</w:t>
      </w:r>
      <w:r>
        <w:rPr>
          <w:rFonts w:ascii="標楷體" w:eastAsia="標楷體" w:hAnsi="標楷體"/>
          <w:color w:val="FF0000"/>
          <w:sz w:val="28"/>
          <w:szCs w:val="28"/>
        </w:rPr>
        <w:t>下</w:t>
      </w:r>
      <w:proofErr w:type="gramStart"/>
      <w:r>
        <w:rPr>
          <w:rFonts w:ascii="標楷體" w:eastAsia="標楷體" w:hAnsi="標楷體"/>
          <w:color w:val="FF0000"/>
          <w:sz w:val="28"/>
          <w:szCs w:val="28"/>
        </w:rPr>
        <w:t>稱國藝會</w:t>
      </w:r>
      <w:proofErr w:type="gramEnd"/>
      <w:r>
        <w:rPr>
          <w:rFonts w:ascii="標楷體" w:eastAsia="標楷體" w:hAnsi="標楷體"/>
          <w:color w:val="FF0000"/>
          <w:sz w:val="28"/>
          <w:szCs w:val="28"/>
        </w:rPr>
        <w:t>)</w:t>
      </w:r>
      <w:r>
        <w:rPr>
          <w:rFonts w:ascii="標楷體" w:eastAsia="標楷體" w:hAnsi="標楷體"/>
          <w:color w:val="FF0000"/>
          <w:sz w:val="28"/>
          <w:szCs w:val="28"/>
        </w:rPr>
        <w:t>當年度演藝團隊年度獎助專案。</w:t>
      </w:r>
    </w:p>
    <w:p w:rsidR="00AD7923" w:rsidRDefault="002873BD">
      <w:pPr>
        <w:widowControl/>
        <w:ind w:left="1415" w:hanging="851"/>
      </w:pPr>
      <w:r>
        <w:rPr>
          <w:rFonts w:ascii="標楷體" w:eastAsia="標楷體" w:hAnsi="標楷體"/>
          <w:sz w:val="28"/>
          <w:szCs w:val="28"/>
        </w:rPr>
        <w:t>（三）同一申請計畫內容已獲</w:t>
      </w:r>
      <w:proofErr w:type="gramStart"/>
      <w:r>
        <w:rPr>
          <w:rFonts w:ascii="標楷體" w:eastAsia="標楷體" w:hAnsi="標楷體"/>
          <w:color w:val="FF0000"/>
          <w:sz w:val="28"/>
          <w:szCs w:val="28"/>
        </w:rPr>
        <w:t>文化部及其</w:t>
      </w:r>
      <w:proofErr w:type="gramEnd"/>
      <w:r>
        <w:rPr>
          <w:rFonts w:ascii="標楷體" w:eastAsia="標楷體" w:hAnsi="標楷體"/>
          <w:color w:val="FF0000"/>
          <w:sz w:val="28"/>
          <w:szCs w:val="28"/>
        </w:rPr>
        <w:t>附屬機關或</w:t>
      </w:r>
      <w:proofErr w:type="gramStart"/>
      <w:r>
        <w:rPr>
          <w:rFonts w:ascii="標楷體" w:eastAsia="標楷體" w:hAnsi="標楷體"/>
          <w:color w:val="FF0000"/>
          <w:sz w:val="28"/>
          <w:szCs w:val="28"/>
        </w:rPr>
        <w:t>國藝會</w:t>
      </w:r>
      <w:proofErr w:type="gramEnd"/>
      <w:r>
        <w:rPr>
          <w:rFonts w:ascii="標楷體" w:eastAsia="標楷體" w:hAnsi="標楷體"/>
          <w:sz w:val="28"/>
          <w:szCs w:val="28"/>
        </w:rPr>
        <w:t>補助者。</w:t>
      </w:r>
    </w:p>
    <w:p w:rsidR="00AD7923" w:rsidRDefault="002873BD">
      <w:pPr>
        <w:widowControl/>
        <w:ind w:left="1415" w:hanging="851"/>
        <w:rPr>
          <w:rFonts w:ascii="標楷體" w:eastAsia="標楷體" w:hAnsi="標楷體"/>
          <w:sz w:val="28"/>
          <w:szCs w:val="28"/>
        </w:rPr>
      </w:pPr>
      <w:r>
        <w:rPr>
          <w:rFonts w:ascii="標楷體" w:eastAsia="標楷體" w:hAnsi="標楷體"/>
          <w:sz w:val="28"/>
          <w:szCs w:val="28"/>
        </w:rPr>
        <w:t>（四）政府機關或公民營事業單位所屬演藝團隊、學校或其附屬機關團隊。</w:t>
      </w:r>
    </w:p>
    <w:p w:rsidR="00AD7923" w:rsidRDefault="002873BD">
      <w:pPr>
        <w:widowControl/>
        <w:ind w:left="1415" w:hanging="851"/>
        <w:rPr>
          <w:rFonts w:ascii="標楷體" w:eastAsia="標楷體" w:hAnsi="標楷體"/>
          <w:sz w:val="28"/>
          <w:szCs w:val="28"/>
        </w:rPr>
      </w:pPr>
      <w:r>
        <w:rPr>
          <w:rFonts w:ascii="標楷體" w:eastAsia="標楷體" w:hAnsi="標楷體"/>
          <w:sz w:val="28"/>
          <w:szCs w:val="28"/>
        </w:rPr>
        <w:t>（五）曾接受獎勵、扶植，經評估結果績效不佳或無正當理由延遲結報者。</w:t>
      </w:r>
    </w:p>
    <w:p w:rsidR="00AD7923" w:rsidRDefault="002873BD">
      <w:pPr>
        <w:widowControl/>
        <w:ind w:left="1415" w:hanging="851"/>
        <w:rPr>
          <w:rFonts w:ascii="標楷體" w:eastAsia="標楷體" w:hAnsi="標楷體"/>
          <w:sz w:val="28"/>
          <w:szCs w:val="28"/>
        </w:rPr>
      </w:pPr>
      <w:r>
        <w:rPr>
          <w:rFonts w:ascii="標楷體" w:eastAsia="標楷體" w:hAnsi="標楷體"/>
          <w:sz w:val="28"/>
          <w:szCs w:val="28"/>
        </w:rPr>
        <w:t>（六）最近兩年曾因違反法令規定而受處分；或違反公序良俗，經舉證屬實者。</w:t>
      </w:r>
    </w:p>
    <w:p w:rsidR="00AD7923" w:rsidRDefault="002873BD">
      <w:pPr>
        <w:widowControl/>
        <w:ind w:left="566" w:hanging="566"/>
      </w:pPr>
      <w:r>
        <w:rPr>
          <w:rFonts w:ascii="標楷體" w:eastAsia="標楷體" w:hAnsi="標楷體"/>
          <w:color w:val="FF0000"/>
          <w:sz w:val="28"/>
          <w:szCs w:val="28"/>
        </w:rPr>
        <w:t>五</w:t>
      </w:r>
      <w:r>
        <w:rPr>
          <w:rFonts w:ascii="標楷體" w:eastAsia="標楷體" w:hAnsi="標楷體"/>
          <w:sz w:val="28"/>
          <w:szCs w:val="28"/>
        </w:rPr>
        <w:t>、辦理本計畫所需經費，由本局編列預算及提報文化部撥付支應。每年依經費狀況，經本局評選委員會之決議，評選當年度受獎勵演藝</w:t>
      </w:r>
      <w:proofErr w:type="gramStart"/>
      <w:r>
        <w:rPr>
          <w:rFonts w:ascii="標楷體" w:eastAsia="標楷體" w:hAnsi="標楷體"/>
          <w:sz w:val="28"/>
          <w:szCs w:val="28"/>
        </w:rPr>
        <w:t>團</w:t>
      </w:r>
      <w:r>
        <w:rPr>
          <w:rFonts w:ascii="標楷體" w:eastAsia="標楷體" w:hAnsi="標楷體"/>
          <w:color w:val="FF0000"/>
          <w:sz w:val="28"/>
          <w:szCs w:val="28"/>
        </w:rPr>
        <w:t>隊</w:t>
      </w:r>
      <w:r>
        <w:rPr>
          <w:rFonts w:ascii="標楷體" w:eastAsia="標楷體" w:hAnsi="標楷體"/>
          <w:sz w:val="28"/>
          <w:szCs w:val="28"/>
        </w:rPr>
        <w:t>之團數</w:t>
      </w:r>
      <w:proofErr w:type="gramEnd"/>
      <w:r>
        <w:rPr>
          <w:rFonts w:ascii="標楷體" w:eastAsia="標楷體" w:hAnsi="標楷體"/>
          <w:sz w:val="28"/>
          <w:szCs w:val="28"/>
        </w:rPr>
        <w:t>及獎助金額，每年度以四團為限，音樂、舞蹈、傳統戲曲及現代戲劇各類組得從缺。</w:t>
      </w:r>
    </w:p>
    <w:p w:rsidR="00AD7923" w:rsidRDefault="002873BD">
      <w:pPr>
        <w:widowControl/>
        <w:ind w:left="566" w:hanging="566"/>
      </w:pPr>
      <w:r>
        <w:rPr>
          <w:rFonts w:ascii="標楷體" w:eastAsia="標楷體" w:hAnsi="標楷體"/>
          <w:color w:val="FF0000"/>
          <w:sz w:val="28"/>
          <w:szCs w:val="28"/>
        </w:rPr>
        <w:t>六</w:t>
      </w:r>
      <w:r>
        <w:rPr>
          <w:rFonts w:ascii="標楷體" w:eastAsia="標楷體" w:hAnsi="標楷體"/>
          <w:sz w:val="28"/>
          <w:szCs w:val="28"/>
        </w:rPr>
        <w:t>、</w:t>
      </w:r>
      <w:r>
        <w:rPr>
          <w:rFonts w:ascii="標楷體" w:eastAsia="標楷體" w:hAnsi="標楷體"/>
          <w:color w:val="FF0000"/>
          <w:sz w:val="28"/>
          <w:szCs w:val="28"/>
        </w:rPr>
        <w:t>申請獎勵之演藝團隊應依本</w:t>
      </w:r>
      <w:proofErr w:type="gramStart"/>
      <w:r>
        <w:rPr>
          <w:rFonts w:ascii="標楷體" w:eastAsia="標楷體" w:hAnsi="標楷體"/>
          <w:color w:val="FF0000"/>
          <w:sz w:val="28"/>
          <w:szCs w:val="28"/>
        </w:rPr>
        <w:t>局官網</w:t>
      </w:r>
      <w:proofErr w:type="gramEnd"/>
      <w:r>
        <w:rPr>
          <w:rFonts w:ascii="標楷體" w:eastAsia="標楷體" w:hAnsi="標楷體"/>
          <w:color w:val="FF0000"/>
          <w:sz w:val="28"/>
          <w:szCs w:val="28"/>
        </w:rPr>
        <w:t>公告受理時間填具申請書與年度計畫書，</w:t>
      </w:r>
      <w:r>
        <w:rPr>
          <w:rFonts w:ascii="標楷體" w:eastAsia="標楷體" w:hAnsi="標楷體"/>
          <w:sz w:val="28"/>
          <w:szCs w:val="28"/>
        </w:rPr>
        <w:t>每年以受理一次為原則。</w:t>
      </w:r>
    </w:p>
    <w:p w:rsidR="00AD7923" w:rsidRDefault="002873BD">
      <w:pPr>
        <w:widowControl/>
      </w:pPr>
      <w:r>
        <w:rPr>
          <w:rFonts w:ascii="標楷體" w:eastAsia="標楷體" w:hAnsi="標楷體"/>
          <w:color w:val="FF0000"/>
          <w:sz w:val="28"/>
          <w:szCs w:val="28"/>
        </w:rPr>
        <w:t>七</w:t>
      </w:r>
      <w:r>
        <w:rPr>
          <w:rFonts w:ascii="標楷體" w:eastAsia="標楷體" w:hAnsi="標楷體"/>
          <w:sz w:val="28"/>
          <w:szCs w:val="28"/>
        </w:rPr>
        <w:t>、傑出演藝團隊之審查程序如下：</w:t>
      </w:r>
    </w:p>
    <w:p w:rsidR="00AD7923" w:rsidRDefault="002873BD">
      <w:pPr>
        <w:widowControl/>
        <w:ind w:left="1415" w:hanging="851"/>
        <w:rPr>
          <w:rFonts w:ascii="標楷體" w:eastAsia="標楷體" w:hAnsi="標楷體"/>
          <w:sz w:val="28"/>
          <w:szCs w:val="28"/>
        </w:rPr>
      </w:pPr>
      <w:r>
        <w:rPr>
          <w:rFonts w:ascii="標楷體" w:eastAsia="標楷體" w:hAnsi="標楷體"/>
          <w:sz w:val="28"/>
          <w:szCs w:val="28"/>
        </w:rPr>
        <w:lastRenderedPageBreak/>
        <w:t>（一）初審</w:t>
      </w:r>
      <w:r>
        <w:rPr>
          <w:rFonts w:ascii="標楷體" w:eastAsia="標楷體" w:hAnsi="標楷體"/>
          <w:sz w:val="28"/>
          <w:szCs w:val="28"/>
        </w:rPr>
        <w:t>:</w:t>
      </w:r>
      <w:r>
        <w:rPr>
          <w:rFonts w:ascii="標楷體" w:eastAsia="標楷體" w:hAnsi="標楷體"/>
          <w:sz w:val="28"/>
          <w:szCs w:val="28"/>
        </w:rPr>
        <w:t>由本局進行書面資料審查，資料短缺或不符者，於</w:t>
      </w:r>
      <w:r>
        <w:rPr>
          <w:rFonts w:ascii="標楷體" w:eastAsia="標楷體" w:hAnsi="標楷體"/>
          <w:sz w:val="28"/>
          <w:szCs w:val="28"/>
        </w:rPr>
        <w:t>7</w:t>
      </w:r>
      <w:r>
        <w:rPr>
          <w:rFonts w:ascii="標楷體" w:eastAsia="標楷體" w:hAnsi="標楷體"/>
          <w:sz w:val="28"/>
          <w:szCs w:val="28"/>
        </w:rPr>
        <w:t>日內補件，逾期未補件者，視同資格不符。</w:t>
      </w:r>
    </w:p>
    <w:p w:rsidR="00AD7923" w:rsidRDefault="002873BD">
      <w:pPr>
        <w:widowControl/>
        <w:ind w:firstLine="566"/>
        <w:rPr>
          <w:rFonts w:ascii="標楷體" w:eastAsia="標楷體" w:hAnsi="標楷體"/>
          <w:sz w:val="28"/>
          <w:szCs w:val="28"/>
        </w:rPr>
      </w:pPr>
      <w:r>
        <w:rPr>
          <w:rFonts w:ascii="標楷體" w:eastAsia="標楷體" w:hAnsi="標楷體"/>
          <w:sz w:val="28"/>
          <w:szCs w:val="28"/>
        </w:rPr>
        <w:t>（二）</w:t>
      </w:r>
      <w:proofErr w:type="gramStart"/>
      <w:r>
        <w:rPr>
          <w:rFonts w:ascii="標楷體" w:eastAsia="標楷體" w:hAnsi="標楷體"/>
          <w:sz w:val="28"/>
          <w:szCs w:val="28"/>
        </w:rPr>
        <w:t>複</w:t>
      </w:r>
      <w:proofErr w:type="gramEnd"/>
      <w:r>
        <w:rPr>
          <w:rFonts w:ascii="標楷體" w:eastAsia="標楷體" w:hAnsi="標楷體"/>
          <w:sz w:val="28"/>
          <w:szCs w:val="28"/>
        </w:rPr>
        <w:t>審：</w:t>
      </w:r>
    </w:p>
    <w:p w:rsidR="00AD7923" w:rsidRDefault="002873BD">
      <w:pPr>
        <w:widowControl/>
        <w:ind w:left="1699" w:hanging="28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本局聘請相關領域之學者專家五人至九人組成評審委員會，其中外聘委員為邀聘具有創作展演、藝術行政、美學、經營管理、藝術行銷或全國演藝生態觀察等相關領域之專家或學者。</w:t>
      </w:r>
    </w:p>
    <w:p w:rsidR="00AD7923" w:rsidRDefault="002873BD">
      <w:pPr>
        <w:widowControl/>
        <w:ind w:left="1699"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申請團隊需於複審現場簡報並接受審查委員提問。文化局將於</w:t>
      </w:r>
      <w:proofErr w:type="gramStart"/>
      <w:r>
        <w:rPr>
          <w:rFonts w:ascii="標楷體" w:eastAsia="標楷體" w:hAnsi="標楷體"/>
          <w:sz w:val="28"/>
          <w:szCs w:val="28"/>
        </w:rPr>
        <w:t>複</w:t>
      </w:r>
      <w:proofErr w:type="gramEnd"/>
      <w:r>
        <w:rPr>
          <w:rFonts w:ascii="標楷體" w:eastAsia="標楷體" w:hAnsi="標楷體"/>
          <w:sz w:val="28"/>
          <w:szCs w:val="28"/>
        </w:rPr>
        <w:t>審會議日期確定後，以書面或電郵通知團隊出席。</w:t>
      </w:r>
    </w:p>
    <w:p w:rsidR="00AD7923" w:rsidRDefault="002873BD">
      <w:pPr>
        <w:widowControl/>
        <w:ind w:firstLine="566"/>
        <w:rPr>
          <w:rFonts w:ascii="標楷體" w:eastAsia="標楷體" w:hAnsi="標楷體"/>
          <w:sz w:val="28"/>
          <w:szCs w:val="28"/>
        </w:rPr>
      </w:pPr>
      <w:r>
        <w:rPr>
          <w:rFonts w:ascii="標楷體" w:eastAsia="標楷體" w:hAnsi="標楷體"/>
          <w:sz w:val="28"/>
          <w:szCs w:val="28"/>
        </w:rPr>
        <w:t>前項第二款</w:t>
      </w:r>
      <w:proofErr w:type="gramStart"/>
      <w:r>
        <w:rPr>
          <w:rFonts w:ascii="標楷體" w:eastAsia="標楷體" w:hAnsi="標楷體"/>
          <w:sz w:val="28"/>
          <w:szCs w:val="28"/>
        </w:rPr>
        <w:t>複</w:t>
      </w:r>
      <w:proofErr w:type="gramEnd"/>
      <w:r>
        <w:rPr>
          <w:rFonts w:ascii="標楷體" w:eastAsia="標楷體" w:hAnsi="標楷體"/>
          <w:sz w:val="28"/>
          <w:szCs w:val="28"/>
        </w:rPr>
        <w:t>審項目如下</w:t>
      </w:r>
      <w:r>
        <w:rPr>
          <w:rFonts w:ascii="標楷體" w:eastAsia="標楷體" w:hAnsi="標楷體"/>
          <w:sz w:val="28"/>
          <w:szCs w:val="28"/>
        </w:rPr>
        <w:t>:</w:t>
      </w:r>
    </w:p>
    <w:p w:rsidR="00AD7923" w:rsidRDefault="002873BD">
      <w:pPr>
        <w:widowControl/>
        <w:ind w:firstLine="566"/>
        <w:rPr>
          <w:rFonts w:ascii="標楷體" w:eastAsia="標楷體" w:hAnsi="標楷體"/>
          <w:sz w:val="28"/>
          <w:szCs w:val="28"/>
        </w:rPr>
      </w:pPr>
      <w:r>
        <w:rPr>
          <w:rFonts w:ascii="標楷體" w:eastAsia="標楷體" w:hAnsi="標楷體"/>
          <w:sz w:val="28"/>
          <w:szCs w:val="28"/>
        </w:rPr>
        <w:t>（一）團隊組織架構、經營發展理念、執行計畫與實踐創新力。</w:t>
      </w:r>
    </w:p>
    <w:p w:rsidR="00AD7923" w:rsidRDefault="002873BD">
      <w:pPr>
        <w:widowControl/>
        <w:ind w:left="1414" w:hanging="848"/>
      </w:pPr>
      <w:r>
        <w:rPr>
          <w:rFonts w:ascii="標楷體" w:eastAsia="標楷體" w:hAnsi="標楷體"/>
          <w:sz w:val="28"/>
          <w:szCs w:val="28"/>
        </w:rPr>
        <w:t>（二）計畫內容</w:t>
      </w:r>
      <w:r>
        <w:rPr>
          <w:rFonts w:ascii="標楷體" w:eastAsia="標楷體" w:hAnsi="標楷體"/>
          <w:color w:val="FF0000"/>
          <w:sz w:val="28"/>
          <w:szCs w:val="28"/>
        </w:rPr>
        <w:t>應包含年度演出製作</w:t>
      </w:r>
      <w:r>
        <w:rPr>
          <w:rFonts w:ascii="標楷體" w:eastAsia="標楷體" w:hAnsi="標楷體"/>
          <w:color w:val="FF0000"/>
          <w:sz w:val="28"/>
          <w:szCs w:val="28"/>
        </w:rPr>
        <w:t>(</w:t>
      </w:r>
      <w:r>
        <w:rPr>
          <w:rFonts w:ascii="標楷體" w:eastAsia="標楷體" w:hAnsi="標楷體"/>
          <w:color w:val="FF0000"/>
          <w:sz w:val="28"/>
          <w:szCs w:val="28"/>
        </w:rPr>
        <w:t>含新編或舊作重製</w:t>
      </w:r>
      <w:r>
        <w:rPr>
          <w:rFonts w:ascii="標楷體" w:eastAsia="標楷體" w:hAnsi="標楷體"/>
          <w:color w:val="FF0000"/>
          <w:sz w:val="28"/>
          <w:szCs w:val="28"/>
        </w:rPr>
        <w:t>)</w:t>
      </w:r>
      <w:r>
        <w:rPr>
          <w:rFonts w:ascii="標楷體" w:eastAsia="標楷體" w:hAnsi="標楷體"/>
          <w:color w:val="FF0000"/>
          <w:sz w:val="28"/>
          <w:szCs w:val="28"/>
        </w:rPr>
        <w:t>、國際交流計畫、自我提昇計畫及媒體宣傳計畫</w:t>
      </w:r>
      <w:r>
        <w:rPr>
          <w:rFonts w:ascii="標楷體" w:eastAsia="標楷體" w:hAnsi="標楷體"/>
          <w:color w:val="FF0000"/>
          <w:sz w:val="28"/>
          <w:szCs w:val="28"/>
        </w:rPr>
        <w:t>(</w:t>
      </w:r>
      <w:r>
        <w:rPr>
          <w:rFonts w:ascii="標楷體" w:eastAsia="標楷體" w:hAnsi="標楷體"/>
          <w:color w:val="FF0000"/>
          <w:sz w:val="28"/>
          <w:szCs w:val="28"/>
        </w:rPr>
        <w:t>年度演出製作及國際交流計畫得擇</w:t>
      </w:r>
      <w:proofErr w:type="gramStart"/>
      <w:r>
        <w:rPr>
          <w:rFonts w:ascii="標楷體" w:eastAsia="標楷體" w:hAnsi="標楷體"/>
          <w:color w:val="FF0000"/>
          <w:sz w:val="28"/>
          <w:szCs w:val="28"/>
        </w:rPr>
        <w:t>一</w:t>
      </w:r>
      <w:proofErr w:type="gramEnd"/>
      <w:r>
        <w:rPr>
          <w:rFonts w:ascii="標楷體" w:eastAsia="標楷體" w:hAnsi="標楷體"/>
          <w:color w:val="FF0000"/>
          <w:sz w:val="28"/>
          <w:szCs w:val="28"/>
        </w:rPr>
        <w:t>或同時提送</w:t>
      </w:r>
      <w:r>
        <w:rPr>
          <w:rFonts w:ascii="標楷體" w:eastAsia="標楷體" w:hAnsi="標楷體"/>
          <w:color w:val="FF0000"/>
          <w:sz w:val="28"/>
          <w:szCs w:val="28"/>
        </w:rPr>
        <w:t>)</w:t>
      </w:r>
      <w:r>
        <w:rPr>
          <w:rFonts w:ascii="標楷體" w:eastAsia="標楷體" w:hAnsi="標楷體"/>
          <w:color w:val="FF0000"/>
          <w:sz w:val="28"/>
          <w:szCs w:val="28"/>
        </w:rPr>
        <w:t>。</w:t>
      </w:r>
    </w:p>
    <w:p w:rsidR="00AD7923" w:rsidRDefault="002873BD">
      <w:pPr>
        <w:widowControl/>
        <w:ind w:firstLine="566"/>
        <w:rPr>
          <w:rFonts w:ascii="標楷體" w:eastAsia="標楷體" w:hAnsi="標楷體"/>
          <w:sz w:val="28"/>
          <w:szCs w:val="28"/>
        </w:rPr>
      </w:pPr>
      <w:r>
        <w:rPr>
          <w:rFonts w:ascii="標楷體" w:eastAsia="標楷體" w:hAnsi="標楷體"/>
          <w:sz w:val="28"/>
          <w:szCs w:val="28"/>
        </w:rPr>
        <w:t>（三）計畫經</w:t>
      </w:r>
      <w:r>
        <w:rPr>
          <w:rFonts w:ascii="標楷體" w:eastAsia="標楷體" w:hAnsi="標楷體"/>
          <w:sz w:val="28"/>
          <w:szCs w:val="28"/>
        </w:rPr>
        <w:t>費編列之合理性。</w:t>
      </w:r>
    </w:p>
    <w:p w:rsidR="00AD7923" w:rsidRDefault="002873BD">
      <w:pPr>
        <w:widowControl/>
        <w:ind w:firstLine="566"/>
      </w:pPr>
      <w:r>
        <w:rPr>
          <w:rFonts w:ascii="標楷體" w:eastAsia="標楷體" w:hAnsi="標楷體"/>
          <w:sz w:val="28"/>
          <w:szCs w:val="28"/>
        </w:rPr>
        <w:t>（四）其他</w:t>
      </w:r>
      <w:r>
        <w:rPr>
          <w:rFonts w:ascii="標楷體" w:eastAsia="標楷體" w:hAnsi="標楷體"/>
          <w:sz w:val="28"/>
          <w:szCs w:val="28"/>
        </w:rPr>
        <w:t xml:space="preserve"> (</w:t>
      </w:r>
      <w:r>
        <w:rPr>
          <w:rFonts w:ascii="標楷體" w:eastAsia="標楷體" w:hAnsi="標楷體"/>
          <w:sz w:val="28"/>
          <w:szCs w:val="28"/>
        </w:rPr>
        <w:t>含演出影音資料，輔以簡報及答</w:t>
      </w:r>
      <w:proofErr w:type="gramStart"/>
      <w:r>
        <w:rPr>
          <w:rFonts w:ascii="標楷體" w:eastAsia="標楷體" w:hAnsi="標楷體"/>
          <w:sz w:val="28"/>
          <w:szCs w:val="28"/>
        </w:rPr>
        <w:t>詢</w:t>
      </w:r>
      <w:proofErr w:type="gramEnd"/>
      <w:r>
        <w:rPr>
          <w:rFonts w:ascii="標楷體" w:eastAsia="標楷體" w:hAnsi="標楷體"/>
          <w:sz w:val="28"/>
          <w:szCs w:val="28"/>
        </w:rPr>
        <w:t>情形</w:t>
      </w:r>
      <w:r>
        <w:rPr>
          <w:rFonts w:ascii="標楷體" w:eastAsia="標楷體" w:hAnsi="標楷體"/>
          <w:sz w:val="28"/>
          <w:szCs w:val="28"/>
        </w:rPr>
        <w:t>)</w:t>
      </w:r>
      <w:r>
        <w:rPr>
          <w:rFonts w:ascii="標楷體" w:eastAsia="標楷體" w:hAnsi="標楷體"/>
          <w:color w:val="FF0000"/>
          <w:sz w:val="28"/>
          <w:szCs w:val="28"/>
        </w:rPr>
        <w:t>。</w:t>
      </w:r>
    </w:p>
    <w:p w:rsidR="00AD7923" w:rsidRDefault="002873BD">
      <w:pPr>
        <w:widowControl/>
        <w:ind w:left="566" w:hanging="566"/>
      </w:pPr>
      <w:r>
        <w:rPr>
          <w:rFonts w:ascii="標楷體" w:eastAsia="標楷體" w:hAnsi="標楷體"/>
          <w:color w:val="FF0000"/>
          <w:sz w:val="28"/>
          <w:szCs w:val="28"/>
        </w:rPr>
        <w:t>八</w:t>
      </w:r>
      <w:r>
        <w:rPr>
          <w:rFonts w:ascii="標楷體" w:eastAsia="標楷體" w:hAnsi="標楷體"/>
          <w:sz w:val="28"/>
          <w:szCs w:val="28"/>
        </w:rPr>
        <w:t>、為審查當年度申請案件，由本局設置評選委員會審議，會議時得邀請本局會計室及相關業務科室列席。</w:t>
      </w:r>
    </w:p>
    <w:p w:rsidR="00AD7923" w:rsidRDefault="002873BD">
      <w:pPr>
        <w:widowControl/>
        <w:ind w:left="566" w:hanging="566"/>
      </w:pPr>
      <w:r>
        <w:rPr>
          <w:rFonts w:ascii="標楷體" w:eastAsia="標楷體" w:hAnsi="標楷體"/>
          <w:color w:val="FF0000"/>
          <w:sz w:val="28"/>
          <w:szCs w:val="28"/>
        </w:rPr>
        <w:t>九</w:t>
      </w:r>
      <w:r>
        <w:rPr>
          <w:rFonts w:ascii="標楷體" w:eastAsia="標楷體" w:hAnsi="標楷體"/>
          <w:sz w:val="28"/>
          <w:szCs w:val="28"/>
        </w:rPr>
        <w:t>、傑出演藝團體受獎勵期限為一年。各團體得依其發展計畫，於次年繼續提出申請，由審查委員審議是否繼續獎勵。惟每</w:t>
      </w:r>
      <w:proofErr w:type="gramStart"/>
      <w:r>
        <w:rPr>
          <w:rFonts w:ascii="標楷體" w:eastAsia="標楷體" w:hAnsi="標楷體"/>
          <w:sz w:val="28"/>
          <w:szCs w:val="28"/>
        </w:rPr>
        <w:t>個</w:t>
      </w:r>
      <w:proofErr w:type="gramEnd"/>
      <w:r>
        <w:rPr>
          <w:rFonts w:ascii="標楷體" w:eastAsia="標楷體" w:hAnsi="標楷體"/>
          <w:sz w:val="28"/>
          <w:szCs w:val="28"/>
        </w:rPr>
        <w:t>團體獲獎勵次數，僅以連續三年為限。已連續三年獲獎勵者，第四年不得提出申請。</w:t>
      </w:r>
    </w:p>
    <w:p w:rsidR="00AD7923" w:rsidRDefault="002873BD">
      <w:pPr>
        <w:ind w:left="566" w:hanging="566"/>
        <w:rPr>
          <w:rFonts w:ascii="標楷體" w:eastAsia="標楷體" w:hAnsi="標楷體"/>
          <w:color w:val="FF0000"/>
          <w:sz w:val="28"/>
          <w:szCs w:val="28"/>
        </w:rPr>
      </w:pPr>
      <w:r>
        <w:rPr>
          <w:rFonts w:ascii="標楷體" w:eastAsia="標楷體" w:hAnsi="標楷體"/>
          <w:color w:val="FF0000"/>
          <w:sz w:val="28"/>
          <w:szCs w:val="28"/>
        </w:rPr>
        <w:t>十、為達推廣與扶植之效，本局得協助獲選團隊下列事項：</w:t>
      </w:r>
    </w:p>
    <w:p w:rsidR="00AD7923" w:rsidRDefault="002873BD">
      <w:pPr>
        <w:ind w:left="1417" w:hanging="1417"/>
      </w:pPr>
      <w:r>
        <w:rPr>
          <w:rFonts w:ascii="標楷體" w:eastAsia="標楷體" w:hAnsi="標楷體"/>
          <w:sz w:val="28"/>
          <w:szCs w:val="28"/>
        </w:rPr>
        <w:t xml:space="preserve">    </w:t>
      </w:r>
      <w:r>
        <w:rPr>
          <w:rFonts w:ascii="標楷體" w:eastAsia="標楷體" w:hAnsi="標楷體"/>
          <w:sz w:val="28"/>
          <w:szCs w:val="28"/>
        </w:rPr>
        <w:t>（一）優先推薦</w:t>
      </w:r>
      <w:r>
        <w:rPr>
          <w:rFonts w:ascii="標楷體" w:eastAsia="標楷體" w:hAnsi="標楷體"/>
          <w:color w:val="FF0000"/>
          <w:sz w:val="28"/>
          <w:szCs w:val="28"/>
        </w:rPr>
        <w:t>或補助團隊</w:t>
      </w:r>
      <w:r>
        <w:rPr>
          <w:rFonts w:ascii="標楷體" w:eastAsia="標楷體" w:hAnsi="標楷體"/>
          <w:sz w:val="28"/>
          <w:szCs w:val="28"/>
        </w:rPr>
        <w:t>參與本市國際交流</w:t>
      </w:r>
      <w:r>
        <w:rPr>
          <w:rFonts w:ascii="標楷體" w:eastAsia="標楷體" w:hAnsi="標楷體"/>
          <w:color w:val="FF0000"/>
          <w:sz w:val="28"/>
          <w:szCs w:val="28"/>
        </w:rPr>
        <w:t>或其他縣市交流活動。</w:t>
      </w:r>
    </w:p>
    <w:p w:rsidR="00AD7923" w:rsidRDefault="002873BD">
      <w:pPr>
        <w:ind w:left="1417" w:hanging="1417"/>
      </w:pPr>
      <w:r>
        <w:rPr>
          <w:rFonts w:ascii="標楷體" w:eastAsia="標楷體" w:hAnsi="標楷體"/>
          <w:sz w:val="28"/>
          <w:szCs w:val="28"/>
        </w:rPr>
        <w:t xml:space="preserve">    </w:t>
      </w:r>
      <w:r>
        <w:rPr>
          <w:rFonts w:ascii="標楷體" w:eastAsia="標楷體" w:hAnsi="標楷體"/>
          <w:color w:val="FF0000"/>
          <w:sz w:val="28"/>
          <w:szCs w:val="28"/>
        </w:rPr>
        <w:t>（二）依團隊需求提供部分所屬場館檔期與宣傳資源，前述檔期與宣傳資源由本局協調之。</w:t>
      </w:r>
    </w:p>
    <w:p w:rsidR="00AD7923" w:rsidRDefault="002873BD">
      <w:pPr>
        <w:ind w:left="708" w:hanging="708"/>
      </w:pPr>
      <w:r>
        <w:rPr>
          <w:rFonts w:ascii="標楷體" w:eastAsia="標楷體" w:hAnsi="標楷體"/>
          <w:color w:val="FF0000"/>
          <w:sz w:val="28"/>
          <w:szCs w:val="28"/>
        </w:rPr>
        <w:t>十一</w:t>
      </w:r>
      <w:r>
        <w:rPr>
          <w:rFonts w:ascii="標楷體" w:eastAsia="標楷體" w:hAnsi="標楷體"/>
          <w:sz w:val="28"/>
          <w:szCs w:val="28"/>
        </w:rPr>
        <w:t>、</w:t>
      </w:r>
      <w:r>
        <w:rPr>
          <w:rFonts w:ascii="標楷體" w:eastAsia="標楷體" w:hAnsi="標楷體"/>
          <w:color w:val="FF0000"/>
          <w:sz w:val="28"/>
          <w:szCs w:val="28"/>
        </w:rPr>
        <w:t>為了解獲選團隊現況及獎勵計畫執行情形，獲選團隊應配合下列事項：</w:t>
      </w:r>
    </w:p>
    <w:p w:rsidR="00AD7923" w:rsidRDefault="002873BD">
      <w:pPr>
        <w:ind w:left="1414" w:hanging="1414"/>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（一）為考核團隊年度績效，本局得就各團體之行政作業、財務狀況、培訓及演出或活動辦理情形、獎勵計畫執行情形等要項進行考核，並得邀集學者專家進行行政訪視、技術訪視及藝術評鑑；</w:t>
      </w:r>
      <w:proofErr w:type="gramStart"/>
      <w:r>
        <w:rPr>
          <w:rFonts w:ascii="標楷體" w:eastAsia="標楷體" w:hAnsi="標楷體"/>
          <w:color w:val="FF0000"/>
          <w:sz w:val="28"/>
          <w:szCs w:val="28"/>
        </w:rPr>
        <w:t>前開訪視</w:t>
      </w:r>
      <w:proofErr w:type="gramEnd"/>
      <w:r>
        <w:rPr>
          <w:rFonts w:ascii="標楷體" w:eastAsia="標楷體" w:hAnsi="標楷體"/>
          <w:color w:val="FF0000"/>
          <w:sz w:val="28"/>
          <w:szCs w:val="28"/>
        </w:rPr>
        <w:t>及評鑑結果作為下年度團隊參與徵選與獎勵之重要參考。</w:t>
      </w:r>
    </w:p>
    <w:p w:rsidR="00AD7923" w:rsidRDefault="002873BD">
      <w:pPr>
        <w:ind w:left="1414" w:hanging="1414"/>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（二）團隊應參加本局辦理之相關培訓或交流分享活動至少一場。</w:t>
      </w:r>
    </w:p>
    <w:p w:rsidR="00AD7923" w:rsidRDefault="002873BD">
      <w:pPr>
        <w:ind w:left="1416" w:hanging="1414"/>
        <w:rPr>
          <w:rFonts w:ascii="標楷體" w:eastAsia="標楷體" w:hAnsi="標楷體"/>
          <w:color w:val="FF0000"/>
          <w:sz w:val="28"/>
          <w:szCs w:val="28"/>
        </w:rPr>
      </w:pPr>
      <w:r>
        <w:rPr>
          <w:rFonts w:ascii="標楷體" w:eastAsia="標楷體" w:hAnsi="標楷體"/>
          <w:color w:val="FF0000"/>
          <w:sz w:val="28"/>
          <w:szCs w:val="28"/>
        </w:rPr>
        <w:t xml:space="preserve">    </w:t>
      </w:r>
      <w:r>
        <w:rPr>
          <w:rFonts w:ascii="標楷體" w:eastAsia="標楷體" w:hAnsi="標楷體"/>
          <w:color w:val="FF0000"/>
          <w:sz w:val="28"/>
          <w:szCs w:val="28"/>
        </w:rPr>
        <w:t>（三）團隊應於每年十一月十五日前繳交成果資料二</w:t>
      </w:r>
      <w:r>
        <w:rPr>
          <w:rFonts w:ascii="標楷體" w:eastAsia="標楷體" w:hAnsi="標楷體"/>
          <w:color w:val="FF0000"/>
          <w:sz w:val="28"/>
          <w:szCs w:val="28"/>
        </w:rPr>
        <w:t>份，以供紀錄。</w:t>
      </w:r>
    </w:p>
    <w:p w:rsidR="00AD7923" w:rsidRDefault="00AD7923">
      <w:pPr>
        <w:ind w:left="1417" w:hanging="1417"/>
        <w:rPr>
          <w:rFonts w:ascii="標楷體" w:eastAsia="標楷體" w:hAnsi="標楷體"/>
          <w:color w:val="FF0000"/>
          <w:sz w:val="28"/>
          <w:szCs w:val="28"/>
        </w:rPr>
      </w:pPr>
    </w:p>
    <w:p w:rsidR="00AD7923" w:rsidRDefault="00AD7923">
      <w:pPr>
        <w:widowControl/>
        <w:ind w:left="708" w:hanging="708"/>
        <w:rPr>
          <w:rFonts w:ascii="標楷體" w:eastAsia="標楷體" w:hAnsi="標楷體"/>
          <w:sz w:val="28"/>
          <w:szCs w:val="28"/>
        </w:rPr>
      </w:pPr>
    </w:p>
    <w:sectPr w:rsidR="00AD7923">
      <w:footerReference w:type="default" r:id="rId7"/>
      <w:pgSz w:w="11907" w:h="16840"/>
      <w:pgMar w:top="851" w:right="1559" w:bottom="851" w:left="1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BD" w:rsidRDefault="002873BD">
      <w:r>
        <w:separator/>
      </w:r>
    </w:p>
  </w:endnote>
  <w:endnote w:type="continuationSeparator" w:id="0">
    <w:p w:rsidR="002873BD" w:rsidRDefault="0028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9B" w:rsidRDefault="002873B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5299B" w:rsidRDefault="002873BD">
                          <w:pPr>
                            <w:pStyle w:val="a5"/>
                          </w:pPr>
                          <w:r>
                            <w:rPr>
                              <w:rStyle w:val="a7"/>
                            </w:rPr>
                            <w:fldChar w:fldCharType="begin"/>
                          </w:r>
                          <w:r>
                            <w:rPr>
                              <w:rStyle w:val="a7"/>
                            </w:rPr>
                            <w:instrText xml:space="preserve"> PAGE </w:instrText>
                          </w:r>
                          <w:r>
                            <w:rPr>
                              <w:rStyle w:val="a7"/>
                            </w:rPr>
                            <w:fldChar w:fldCharType="separate"/>
                          </w:r>
                          <w:r w:rsidR="00422D86">
                            <w:rPr>
                              <w:rStyle w:val="a7"/>
                              <w:noProof/>
                            </w:rPr>
                            <w:t>2</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5299B" w:rsidRDefault="002873BD">
                    <w:pPr>
                      <w:pStyle w:val="a5"/>
                    </w:pPr>
                    <w:r>
                      <w:rPr>
                        <w:rStyle w:val="a7"/>
                      </w:rPr>
                      <w:fldChar w:fldCharType="begin"/>
                    </w:r>
                    <w:r>
                      <w:rPr>
                        <w:rStyle w:val="a7"/>
                      </w:rPr>
                      <w:instrText xml:space="preserve"> PAGE </w:instrText>
                    </w:r>
                    <w:r>
                      <w:rPr>
                        <w:rStyle w:val="a7"/>
                      </w:rPr>
                      <w:fldChar w:fldCharType="separate"/>
                    </w:r>
                    <w:r w:rsidR="00422D86">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BD" w:rsidRDefault="002873BD">
      <w:r>
        <w:rPr>
          <w:color w:val="000000"/>
        </w:rPr>
        <w:separator/>
      </w:r>
    </w:p>
  </w:footnote>
  <w:footnote w:type="continuationSeparator" w:id="0">
    <w:p w:rsidR="002873BD" w:rsidRDefault="00287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60458"/>
    <w:multiLevelType w:val="multilevel"/>
    <w:tmpl w:val="B4BC1C82"/>
    <w:styleLink w:val="LFO7"/>
    <w:lvl w:ilvl="0">
      <w:numFmt w:val="bullet"/>
      <w:pStyle w:val="305"/>
      <w:lvlText w:val=""/>
      <w:lvlJc w:val="left"/>
      <w:pPr>
        <w:ind w:left="454" w:hanging="354"/>
      </w:pPr>
      <w:rPr>
        <w:rFonts w:ascii="Wingdings" w:hAnsi="Wingdings"/>
        <w:color w:val="80808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D7923"/>
    <w:rsid w:val="002873BD"/>
    <w:rsid w:val="00422D86"/>
    <w:rsid w:val="00AD7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D9E25-7697-438F-B9B3-BF7E9F2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character" w:customStyle="1" w:styleId="a4">
    <w:name w:val="註解方塊文字 字元"/>
    <w:basedOn w:val="a0"/>
    <w:rPr>
      <w:rFonts w:ascii="Arial" w:eastAsia="新細明體" w:hAnsi="Arial" w:cs="Times New Roman"/>
      <w:sz w:val="18"/>
      <w:szCs w:val="18"/>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rFonts w:ascii="Times New Roman" w:eastAsia="新細明體" w:hAnsi="Times New Roman" w:cs="Times New Roman"/>
      <w:sz w:val="20"/>
      <w:szCs w:val="20"/>
    </w:rPr>
  </w:style>
  <w:style w:type="character" w:styleId="a7">
    <w:name w:val="page number"/>
    <w:basedOn w:val="a0"/>
  </w:style>
  <w:style w:type="paragraph" w:customStyle="1" w:styleId="305">
    <w:name w:val="樣式 標題 3 + 套用後:  0.5 列"/>
    <w:basedOn w:val="a"/>
    <w:pPr>
      <w:numPr>
        <w:numId w:val="1"/>
      </w:numPr>
    </w:pPr>
  </w:style>
  <w:style w:type="paragraph" w:styleId="a8">
    <w:name w:val="header"/>
    <w:basedOn w:val="a"/>
    <w:pPr>
      <w:tabs>
        <w:tab w:val="center" w:pos="4153"/>
        <w:tab w:val="right" w:pos="8306"/>
      </w:tabs>
      <w:snapToGrid w:val="0"/>
    </w:pPr>
    <w:rPr>
      <w:sz w:val="20"/>
    </w:rPr>
  </w:style>
  <w:style w:type="character" w:customStyle="1" w:styleId="a9">
    <w:name w:val="頁首 字元"/>
    <w:basedOn w:val="a0"/>
    <w:rPr>
      <w:rFonts w:ascii="Times New Roman" w:eastAsia="新細明體" w:hAnsi="Times New Roman" w:cs="Times New Roman"/>
      <w:sz w:val="20"/>
      <w:szCs w:val="20"/>
    </w:rPr>
  </w:style>
  <w:style w:type="character" w:styleId="aa">
    <w:name w:val="Hyperlink"/>
    <w:basedOn w:val="a0"/>
    <w:rPr>
      <w:color w:val="0000FF"/>
      <w:u w:val="single"/>
    </w:rPr>
  </w:style>
  <w:style w:type="paragraph" w:styleId="ab">
    <w:name w:val="List Paragraph"/>
    <w:basedOn w:val="a"/>
    <w:pPr>
      <w:ind w:left="480"/>
    </w:pPr>
  </w:style>
  <w:style w:type="paragraph" w:styleId="Web">
    <w:name w:val="Normal (Web)"/>
    <w:basedOn w:val="a"/>
    <w:pPr>
      <w:widowControl/>
      <w:spacing w:before="100" w:after="100"/>
    </w:pPr>
    <w:rPr>
      <w:rFonts w:ascii="新細明體" w:hAnsi="新細明體" w:cs="新細明體"/>
      <w:kern w:val="0"/>
      <w:szCs w:val="24"/>
    </w:rPr>
  </w:style>
  <w:style w:type="numbering" w:customStyle="1" w:styleId="LFO7">
    <w:name w:val="LFO7"/>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BTAA-20080</dc:creator>
  <cp:lastModifiedBy>user</cp:lastModifiedBy>
  <cp:revision>2</cp:revision>
  <cp:lastPrinted>2020-11-13T06:39:00Z</cp:lastPrinted>
  <dcterms:created xsi:type="dcterms:W3CDTF">2020-12-09T09:29:00Z</dcterms:created>
  <dcterms:modified xsi:type="dcterms:W3CDTF">2020-12-09T09:29:00Z</dcterms:modified>
</cp:coreProperties>
</file>